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2B3E" w:rsidP="21C4B87C" w:rsidRDefault="008C2B3E" w14:paraId="10135E62" w14:textId="4BF32D74">
      <w:pPr>
        <w:rPr>
          <w:b w:val="1"/>
          <w:bCs w:val="1"/>
          <w:color w:val="000000" w:themeColor="text1"/>
          <w:sz w:val="28"/>
          <w:szCs w:val="28"/>
        </w:rPr>
      </w:pPr>
      <w:r w:rsidRPr="21C4B87C" w:rsidR="41F5878A">
        <w:rPr>
          <w:b w:val="1"/>
          <w:bCs w:val="1"/>
          <w:color w:val="C00000"/>
          <w:sz w:val="28"/>
          <w:szCs w:val="28"/>
        </w:rPr>
        <w:t>Richtlijn begeleiding jonge hulpvragers</w:t>
      </w:r>
      <w:r w:rsidRPr="21C4B87C" w:rsidR="41F5878A">
        <w:rPr>
          <w:b w:val="1"/>
          <w:bCs w:val="1"/>
          <w:color w:val="000000" w:themeColor="text1" w:themeTint="FF" w:themeShade="FF"/>
          <w:sz w:val="28"/>
          <w:szCs w:val="28"/>
        </w:rPr>
        <w:t xml:space="preserve"> </w:t>
      </w:r>
    </w:p>
    <w:p w:rsidRPr="000C1BBD" w:rsidR="00534556" w:rsidP="21C4B87C" w:rsidRDefault="00534556" w14:paraId="59B2F936" w14:textId="77777777">
      <w:pPr>
        <w:rPr>
          <w:b w:val="0"/>
          <w:bCs w:val="0"/>
        </w:rPr>
      </w:pPr>
      <w:r w:rsidR="04EDC12D">
        <w:rPr>
          <w:b w:val="0"/>
          <w:bCs w:val="0"/>
        </w:rPr>
        <w:t>De begeleiding van jonge hulpvragers die de dood als enige oplossing voor hun lijden zien, vraagt een andere aanpak dan de begeleiding van oudere volwassenen, die het grootste deel van hun leven al achter zich hebben.</w:t>
      </w:r>
    </w:p>
    <w:p w:rsidRPr="006052C5" w:rsidR="006052C5" w:rsidP="21C4B87C" w:rsidRDefault="006052C5" w14:paraId="72A9A12F" w14:textId="1E776369">
      <w:pPr>
        <w:rPr>
          <w:b w:val="0"/>
          <w:bCs w:val="0"/>
        </w:rPr>
      </w:pPr>
      <w:r w:rsidR="1DD58AF0">
        <w:rPr>
          <w:b w:val="0"/>
          <w:bCs w:val="0"/>
        </w:rPr>
        <w:t xml:space="preserve">‘Jong’ is in de eerste plaats een aanduiding van kalenderleeftijd. Volgens wetenschappelijk onderzoek is het brein rond het 25e levensjaar </w:t>
      </w:r>
      <w:r w:rsidR="568E01AD">
        <w:rPr>
          <w:b w:val="0"/>
          <w:bCs w:val="0"/>
        </w:rPr>
        <w:t>‘</w:t>
      </w:r>
      <w:r w:rsidR="1DD58AF0">
        <w:rPr>
          <w:b w:val="0"/>
          <w:bCs w:val="0"/>
        </w:rPr>
        <w:t>uitontwikkeld</w:t>
      </w:r>
      <w:r w:rsidR="4C79588C">
        <w:rPr>
          <w:b w:val="0"/>
          <w:bCs w:val="0"/>
        </w:rPr>
        <w:t>’</w:t>
      </w:r>
      <w:r w:rsidR="1DD58AF0">
        <w:rPr>
          <w:b w:val="0"/>
          <w:bCs w:val="0"/>
        </w:rPr>
        <w:t>. Toch zegt leeftijd alleen niet alles.</w:t>
      </w:r>
    </w:p>
    <w:p w:rsidRPr="006052C5" w:rsidR="006052C5" w:rsidP="21C4B87C" w:rsidRDefault="006052C5" w14:paraId="7099729F" w14:textId="7C94A46C">
      <w:pPr>
        <w:rPr>
          <w:b w:val="0"/>
          <w:bCs w:val="0"/>
        </w:rPr>
      </w:pPr>
      <w:r w:rsidR="1DD58AF0">
        <w:rPr>
          <w:b w:val="0"/>
          <w:bCs w:val="0"/>
        </w:rPr>
        <w:t>De psychologische leeftijd speelt een belangrijke rol in hoe iemand denkt, voelt en handelt. In onze benadering verwijst ‘jong’ daarom niet alleen naar het aantal jaren dat iemand oud is, maar ook naar emotionele ontwikkeling en rijpheid</w:t>
      </w:r>
      <w:r w:rsidR="1DD58AF0">
        <w:rPr>
          <w:b w:val="0"/>
          <w:bCs w:val="0"/>
        </w:rPr>
        <w:t>.</w:t>
      </w:r>
    </w:p>
    <w:p w:rsidRPr="006052C5" w:rsidR="006052C5" w:rsidP="21C4B87C" w:rsidRDefault="006052C5" w14:paraId="49CF22FD" w14:textId="34F03C57">
      <w:pPr>
        <w:pStyle w:val="Standaard"/>
        <w:rPr>
          <w:b w:val="0"/>
          <w:bCs w:val="0"/>
        </w:rPr>
      </w:pPr>
      <w:r w:rsidR="1DD58AF0">
        <w:rPr>
          <w:b w:val="0"/>
          <w:bCs w:val="0"/>
        </w:rPr>
        <w:t>Wat iemand in zijn of haar leven heeft meegemaakt en hoe die ervaringen zijn verwerkt, bepaalt mede hoe iemand in het contact overkomt. Zo kan iemand van 21 emotioneel zeer volwassen zijn</w:t>
      </w:r>
      <w:r w:rsidR="289233F9">
        <w:rPr>
          <w:b w:val="0"/>
          <w:bCs w:val="0"/>
        </w:rPr>
        <w:t xml:space="preserve"> (</w:t>
      </w:r>
      <w:r w:rsidR="3D61CB24">
        <w:rPr>
          <w:b w:val="0"/>
          <w:bCs w:val="0"/>
        </w:rPr>
        <w:t>‘</w:t>
      </w:r>
      <w:r w:rsidR="289233F9">
        <w:rPr>
          <w:b w:val="0"/>
          <w:bCs w:val="0"/>
        </w:rPr>
        <w:t>oud</w:t>
      </w:r>
      <w:r w:rsidR="7F7FB675">
        <w:rPr>
          <w:b w:val="0"/>
          <w:bCs w:val="0"/>
        </w:rPr>
        <w:t>’</w:t>
      </w:r>
      <w:r w:rsidR="289233F9">
        <w:rPr>
          <w:b w:val="0"/>
          <w:bCs w:val="0"/>
        </w:rPr>
        <w:t xml:space="preserve"> voor zijn leeftijd)</w:t>
      </w:r>
      <w:r w:rsidR="1DD58AF0">
        <w:rPr>
          <w:b w:val="0"/>
          <w:bCs w:val="0"/>
        </w:rPr>
        <w:t>, terwijl iemand van 30 nog zoekend kan zijn</w:t>
      </w:r>
      <w:r w:rsidR="3AD9BF03">
        <w:rPr>
          <w:b w:val="0"/>
          <w:bCs w:val="0"/>
        </w:rPr>
        <w:t xml:space="preserve"> (‘jong’ voor zijn leeftijd)</w:t>
      </w:r>
      <w:r w:rsidR="1DD58AF0">
        <w:rPr>
          <w:b w:val="0"/>
          <w:bCs w:val="0"/>
        </w:rPr>
        <w:t>. Het gaat uiteindelijk om het vermogen om situaties te overzien en weloverwogen keuzes te maken.</w:t>
      </w:r>
    </w:p>
    <w:p w:rsidR="21C4B87C" w:rsidP="21C4B87C" w:rsidRDefault="21C4B87C" w14:paraId="7A0AFF9A" w14:textId="1CA1A6F6">
      <w:pPr>
        <w:rPr>
          <w:b w:val="1"/>
          <w:bCs w:val="1"/>
        </w:rPr>
      </w:pPr>
    </w:p>
    <w:p w:rsidR="008C2B3E" w:rsidP="008C2B3E" w:rsidRDefault="008C2B3E" w14:paraId="6D04F3F5" w14:textId="0DD0F341">
      <w:pPr>
        <w:rPr>
          <w:b/>
        </w:rPr>
      </w:pPr>
      <w:r w:rsidRPr="006A41E6">
        <w:rPr>
          <w:b/>
        </w:rPr>
        <w:t>Richtlijnen</w:t>
      </w:r>
    </w:p>
    <w:p w:rsidRPr="000C1BBD" w:rsidR="00062C62" w:rsidP="21C4B87C" w:rsidRDefault="00062C62" w14:paraId="49111654" w14:textId="47649BFD">
      <w:pPr>
        <w:rPr>
          <w:b w:val="0"/>
          <w:bCs w:val="0"/>
        </w:rPr>
      </w:pPr>
      <w:r w:rsidR="39D2DDAF">
        <w:rPr>
          <w:b w:val="0"/>
          <w:bCs w:val="0"/>
        </w:rPr>
        <w:t xml:space="preserve">Onderstaande richtlijnen zijn in elk geval van toepassing op hulpvragers tot 30 </w:t>
      </w:r>
      <w:bookmarkStart w:name="_Int_DK0mgbUP" w:id="364734911"/>
      <w:r w:rsidR="39D2DDAF">
        <w:rPr>
          <w:b w:val="0"/>
          <w:bCs w:val="0"/>
        </w:rPr>
        <w:t>jaar.</w:t>
      </w:r>
      <w:r w:rsidRPr="000C1BBD">
        <w:rPr>
          <w:b/>
          <w:bCs/>
        </w:rPr>
        <w:pict w14:anchorId="2F926E5B">
          <v:rect id="_x0000_i1056" style="width:0;height:1.5pt" o:hr="t" o:hrstd="t" o:hralign="center" fillcolor="#a0a0a0" stroked="f"/>
        </w:pict>
      </w:r>
      <w:bookmarkEnd w:id="364734911"/>
    </w:p>
    <w:p w:rsidRPr="000C1BBD" w:rsidR="009B14D2" w:rsidP="21C4B87C" w:rsidRDefault="009B14D2" w14:paraId="0D912277" w14:textId="77777777">
      <w:pPr>
        <w:numPr>
          <w:ilvl w:val="0"/>
          <w:numId w:val="6"/>
        </w:numPr>
        <w:rPr>
          <w:b w:val="0"/>
          <w:bCs w:val="0"/>
        </w:rPr>
      </w:pPr>
      <w:r w:rsidR="4E5E36EC">
        <w:rPr>
          <w:b w:val="0"/>
          <w:bCs w:val="0"/>
        </w:rPr>
        <w:t>Voorzichtigheid en zorgvuldigheid</w:t>
      </w:r>
      <w:r>
        <w:br/>
      </w:r>
      <w:r w:rsidR="4E5E36EC">
        <w:rPr>
          <w:b w:val="0"/>
          <w:bCs w:val="0"/>
        </w:rPr>
        <w:t>Jonge hulpvragers worden met extra voorzichtigheid en zorgvuldigheid benaderd. Het zelfbeschikkingsrecht geldt ook voor hen, maar vraagt om bijzondere aandacht.</w:t>
      </w:r>
    </w:p>
    <w:p w:rsidRPr="000C1BBD" w:rsidR="006F6B4C" w:rsidP="21C4B87C" w:rsidRDefault="006F6B4C" w14:paraId="159D00D7" w14:textId="0FE1F4B1">
      <w:pPr>
        <w:numPr>
          <w:ilvl w:val="0"/>
          <w:numId w:val="6"/>
        </w:numPr>
        <w:rPr>
          <w:b w:val="0"/>
          <w:bCs w:val="0"/>
        </w:rPr>
      </w:pPr>
      <w:r w:rsidR="443A28BC">
        <w:rPr>
          <w:b w:val="0"/>
          <w:bCs w:val="0"/>
        </w:rPr>
        <w:t>Beleving van ‘jong zijn’</w:t>
      </w:r>
      <w:r>
        <w:br/>
      </w:r>
      <w:r w:rsidR="443A28BC">
        <w:rPr>
          <w:b w:val="0"/>
          <w:bCs w:val="0"/>
        </w:rPr>
        <w:t>De consulent onderzoekt voor zichzelf in hoeverre hij of zij de hulpvrager als ‘jong’ ervaart, en toetst dit aan de beleving van de hulpvrager zelf en – indien passend</w:t>
      </w:r>
      <w:r w:rsidR="19B0480D">
        <w:rPr>
          <w:b w:val="0"/>
          <w:bCs w:val="0"/>
        </w:rPr>
        <w:t xml:space="preserve"> en mogelijk</w:t>
      </w:r>
      <w:r w:rsidR="443A28BC">
        <w:rPr>
          <w:b w:val="0"/>
          <w:bCs w:val="0"/>
        </w:rPr>
        <w:t xml:space="preserve"> – diens omgeving. Daarbij staat centraal of iemand in staat is zijn of haar situatie te overzien en evenwichtige keuzes te maken.</w:t>
      </w:r>
    </w:p>
    <w:p w:rsidRPr="000C1BBD" w:rsidR="00701323" w:rsidP="21C4B87C" w:rsidRDefault="00701323" w14:paraId="689E586A" w14:textId="77777777">
      <w:pPr>
        <w:numPr>
          <w:ilvl w:val="0"/>
          <w:numId w:val="6"/>
        </w:numPr>
        <w:rPr>
          <w:b w:val="0"/>
          <w:bCs w:val="0"/>
        </w:rPr>
      </w:pPr>
      <w:r w:rsidR="53313166">
        <w:rPr>
          <w:b w:val="0"/>
          <w:bCs w:val="0"/>
        </w:rPr>
        <w:t>Eerdere pogingen tot verandering</w:t>
      </w:r>
      <w:r>
        <w:br/>
      </w:r>
      <w:r w:rsidR="53313166">
        <w:rPr>
          <w:b w:val="0"/>
          <w:bCs w:val="0"/>
        </w:rPr>
        <w:t>Er wordt nagegaan wat de hulpvrager al heeft ondernomen om verandering in de situatie te brengen.</w:t>
      </w:r>
    </w:p>
    <w:p w:rsidRPr="000C1BBD" w:rsidR="00701323" w:rsidP="21C4B87C" w:rsidRDefault="00701323" w14:paraId="09003A80" w14:textId="77777777">
      <w:pPr>
        <w:numPr>
          <w:ilvl w:val="0"/>
          <w:numId w:val="6"/>
        </w:numPr>
        <w:rPr>
          <w:b w:val="0"/>
          <w:bCs w:val="0"/>
        </w:rPr>
      </w:pPr>
      <w:r w:rsidR="53313166">
        <w:rPr>
          <w:b w:val="0"/>
          <w:bCs w:val="0"/>
        </w:rPr>
        <w:t>Alternatieven en uitstel</w:t>
      </w:r>
      <w:r>
        <w:br/>
      </w:r>
      <w:r w:rsidR="53313166">
        <w:rPr>
          <w:b w:val="0"/>
          <w:bCs w:val="0"/>
        </w:rPr>
        <w:t>Samen wordt onderzocht of er alternatieven zijn die kunnen leiden tot uitstel van de doodswens of tot verlichting van het lijden.</w:t>
      </w:r>
    </w:p>
    <w:p w:rsidR="00701323" w:rsidP="005F22C7" w:rsidRDefault="00701323" w14:paraId="66132F08" w14:textId="77777777">
      <w:pPr>
        <w:pStyle w:val="Lijstalinea"/>
        <w:rPr>
          <w:b w:val="0"/>
          <w:bCs w:val="0"/>
        </w:rPr>
      </w:pPr>
    </w:p>
    <w:p w:rsidRPr="000C1BBD" w:rsidR="00701323" w:rsidP="21C4B87C" w:rsidRDefault="00701323" w14:paraId="7CCC4909" w14:textId="56D0BE7B">
      <w:pPr>
        <w:numPr>
          <w:ilvl w:val="0"/>
          <w:numId w:val="6"/>
        </w:numPr>
        <w:rPr>
          <w:b w:val="0"/>
          <w:bCs w:val="0"/>
        </w:rPr>
      </w:pPr>
      <w:r w:rsidR="53313166">
        <w:rPr>
          <w:b w:val="0"/>
          <w:bCs w:val="0"/>
        </w:rPr>
        <w:t>Achterliggende problematiek</w:t>
      </w:r>
      <w:r>
        <w:br/>
      </w:r>
      <w:r w:rsidR="53313166">
        <w:rPr>
          <w:b w:val="0"/>
          <w:bCs w:val="0"/>
        </w:rPr>
        <w:t xml:space="preserve">Er wordt zorgvuldig gekeken of er onderliggende problematiek is die behandelbaar is of waarvoor andere vormen van hulp mogelijk zijn. Ook wordt onderzocht of de doodswens een boodschap bevat richting naasten, en of die </w:t>
      </w:r>
      <w:r w:rsidR="0A6C4669">
        <w:rPr>
          <w:b w:val="0"/>
          <w:bCs w:val="0"/>
        </w:rPr>
        <w:t>besproken kan worden</w:t>
      </w:r>
      <w:r w:rsidR="53313166">
        <w:rPr>
          <w:b w:val="0"/>
          <w:bCs w:val="0"/>
        </w:rPr>
        <w:t>.</w:t>
      </w:r>
    </w:p>
    <w:p w:rsidRPr="000C1BBD" w:rsidR="00701323" w:rsidP="21C4B87C" w:rsidRDefault="00701323" w14:paraId="2C482435" w14:textId="61DA08C3">
      <w:pPr>
        <w:numPr>
          <w:ilvl w:val="0"/>
          <w:numId w:val="6"/>
        </w:numPr>
        <w:rPr>
          <w:b w:val="0"/>
          <w:bCs w:val="0"/>
        </w:rPr>
      </w:pPr>
      <w:r w:rsidR="53313166">
        <w:rPr>
          <w:b w:val="0"/>
          <w:bCs w:val="0"/>
        </w:rPr>
        <w:t>Obsessief karakter</w:t>
      </w:r>
      <w:r>
        <w:br/>
      </w:r>
      <w:r w:rsidR="53313166">
        <w:rPr>
          <w:b w:val="0"/>
          <w:bCs w:val="0"/>
        </w:rPr>
        <w:t xml:space="preserve">Indien van toepassing wordt besproken of de doodsgedachte een obsessief karakter heeft </w:t>
      </w:r>
      <w:r w:rsidR="0F758802">
        <w:rPr>
          <w:b w:val="0"/>
          <w:bCs w:val="0"/>
        </w:rPr>
        <w:t>(</w:t>
      </w:r>
      <w:r w:rsidR="53313166">
        <w:rPr>
          <w:b w:val="0"/>
          <w:bCs w:val="0"/>
        </w:rPr>
        <w:t>gekregen</w:t>
      </w:r>
      <w:r w:rsidR="0F758802">
        <w:rPr>
          <w:b w:val="0"/>
          <w:bCs w:val="0"/>
        </w:rPr>
        <w:t>)</w:t>
      </w:r>
      <w:r w:rsidR="53313166">
        <w:rPr>
          <w:b w:val="0"/>
          <w:bCs w:val="0"/>
        </w:rPr>
        <w:t>.</w:t>
      </w:r>
    </w:p>
    <w:p w:rsidRPr="000C1BBD" w:rsidR="00701323" w:rsidP="21C4B87C" w:rsidRDefault="00701323" w14:paraId="376F2463" w14:textId="79BF3D50">
      <w:pPr>
        <w:numPr>
          <w:ilvl w:val="0"/>
          <w:numId w:val="6"/>
        </w:numPr>
        <w:rPr>
          <w:b w:val="0"/>
          <w:bCs w:val="0"/>
        </w:rPr>
      </w:pPr>
      <w:r w:rsidR="53313166">
        <w:rPr>
          <w:b w:val="0"/>
          <w:bCs w:val="0"/>
        </w:rPr>
        <w:t>Bezinningstijd en vervolgcontact</w:t>
      </w:r>
      <w:r>
        <w:br/>
      </w:r>
      <w:r w:rsidR="53313166">
        <w:rPr>
          <w:b w:val="0"/>
          <w:bCs w:val="0"/>
        </w:rPr>
        <w:t>Na een eerste gesprek wordt altijd een periode van bezinning ingebouwd</w:t>
      </w:r>
      <w:r w:rsidR="5A6731CF">
        <w:rPr>
          <w:b w:val="0"/>
          <w:bCs w:val="0"/>
        </w:rPr>
        <w:t xml:space="preserve"> </w:t>
      </w:r>
      <w:r w:rsidR="66F0FAF6">
        <w:rPr>
          <w:b w:val="0"/>
          <w:bCs w:val="0"/>
        </w:rPr>
        <w:t>v</w:t>
      </w:r>
      <w:r w:rsidR="3791E608">
        <w:rPr>
          <w:b w:val="0"/>
          <w:bCs w:val="0"/>
        </w:rPr>
        <w:t>oo</w:t>
      </w:r>
      <w:r w:rsidR="66F0FAF6">
        <w:rPr>
          <w:b w:val="0"/>
          <w:bCs w:val="0"/>
        </w:rPr>
        <w:t>r</w:t>
      </w:r>
      <w:r w:rsidR="5A6731CF">
        <w:rPr>
          <w:b w:val="0"/>
          <w:bCs w:val="0"/>
        </w:rPr>
        <w:t xml:space="preserve"> een tweede gesprek </w:t>
      </w:r>
      <w:r w:rsidR="3791E608">
        <w:rPr>
          <w:b w:val="0"/>
          <w:bCs w:val="0"/>
        </w:rPr>
        <w:t>plaatsvindt</w:t>
      </w:r>
      <w:r w:rsidR="66F0FAF6">
        <w:rPr>
          <w:b w:val="0"/>
          <w:bCs w:val="0"/>
        </w:rPr>
        <w:t>. E</w:t>
      </w:r>
      <w:r w:rsidR="20BFAD0E">
        <w:rPr>
          <w:b w:val="0"/>
          <w:bCs w:val="0"/>
        </w:rPr>
        <w:t>en</w:t>
      </w:r>
      <w:r w:rsidR="53313166">
        <w:rPr>
          <w:b w:val="0"/>
          <w:bCs w:val="0"/>
        </w:rPr>
        <w:t xml:space="preserve"> derde gesprek op langere termijn is zeer wenselijk, onder meer om te beoordelen of eerdere gesprekken meer rust hebben gebracht in de besluitvorming.</w:t>
      </w:r>
    </w:p>
    <w:p w:rsidRPr="000C1BBD" w:rsidR="00701323" w:rsidP="21C4B87C" w:rsidRDefault="00701323" w14:paraId="2EEFF877" w14:textId="77777777">
      <w:pPr>
        <w:numPr>
          <w:ilvl w:val="0"/>
          <w:numId w:val="6"/>
        </w:numPr>
        <w:rPr>
          <w:b w:val="0"/>
          <w:bCs w:val="0"/>
        </w:rPr>
      </w:pPr>
      <w:r w:rsidR="53313166">
        <w:rPr>
          <w:b w:val="0"/>
          <w:bCs w:val="0"/>
        </w:rPr>
        <w:t>Contact met naasten en hulpverleners</w:t>
      </w:r>
      <w:r>
        <w:br/>
      </w:r>
      <w:r w:rsidR="53313166">
        <w:rPr>
          <w:b w:val="0"/>
          <w:bCs w:val="0"/>
        </w:rPr>
        <w:t>Contact met naasten is in principe een voorwaarde voor het verstrekken van nadere informatie die de doodswens kan ondersteunen, tenzij er zwaarwegende redenen zijn om dat niet te doen. Ook contact met huidige of eerdere hulpverleners is wenselijk, met inachtneming van de wensen van de hulpvrager.</w:t>
      </w:r>
    </w:p>
    <w:p w:rsidRPr="000C1BBD" w:rsidR="00701323" w:rsidP="21C4B87C" w:rsidRDefault="00701323" w14:paraId="4346C16C" w14:textId="77777777">
      <w:pPr>
        <w:numPr>
          <w:ilvl w:val="0"/>
          <w:numId w:val="6"/>
        </w:numPr>
        <w:rPr>
          <w:b w:val="0"/>
          <w:bCs w:val="0"/>
        </w:rPr>
      </w:pPr>
      <w:r w:rsidR="53313166">
        <w:rPr>
          <w:b w:val="0"/>
          <w:bCs w:val="0"/>
        </w:rPr>
        <w:t>Collegiaal overleg</w:t>
      </w:r>
      <w:r>
        <w:br/>
      </w:r>
      <w:r w:rsidR="53313166">
        <w:rPr>
          <w:b w:val="0"/>
          <w:bCs w:val="0"/>
        </w:rPr>
        <w:t>Er vindt standaard overleg plaats met een collega-consulent. Als er vragen blijven bestaan, wordt de casus besproken in de intervisiegroep. Zo nodig kan een driegesprek met twee consulenten en de hulpvrager worden overwogen.</w:t>
      </w:r>
    </w:p>
    <w:p w:rsidRPr="000C1BBD" w:rsidR="00701323" w:rsidP="21C4B87C" w:rsidRDefault="00701323" w14:paraId="3D54F739" w14:textId="45ABC908">
      <w:pPr>
        <w:numPr>
          <w:ilvl w:val="0"/>
          <w:numId w:val="6"/>
        </w:numPr>
        <w:rPr>
          <w:b w:val="0"/>
          <w:bCs w:val="0"/>
        </w:rPr>
      </w:pPr>
      <w:r w:rsidR="53313166">
        <w:rPr>
          <w:b w:val="0"/>
          <w:bCs w:val="0"/>
        </w:rPr>
        <w:t>Dossiervorming</w:t>
      </w:r>
      <w:r>
        <w:br/>
      </w:r>
      <w:r w:rsidR="53313166">
        <w:rPr>
          <w:b w:val="0"/>
          <w:bCs w:val="0"/>
        </w:rPr>
        <w:t xml:space="preserve">Alle relevante informatie wordt zorgvuldig vastgelegd in het dossier. Daarbij wordt gemotiveerd vastgelegd waarom wel of geen informatie is verstrekt die de hulpvrager </w:t>
      </w:r>
      <w:r w:rsidR="2DEDE827">
        <w:rPr>
          <w:b w:val="0"/>
          <w:bCs w:val="0"/>
        </w:rPr>
        <w:t xml:space="preserve">op het spoor </w:t>
      </w:r>
      <w:r w:rsidR="459E458D">
        <w:rPr>
          <w:b w:val="0"/>
          <w:bCs w:val="0"/>
        </w:rPr>
        <w:t>zet</w:t>
      </w:r>
      <w:r w:rsidR="2DEDE827">
        <w:rPr>
          <w:b w:val="0"/>
          <w:bCs w:val="0"/>
        </w:rPr>
        <w:t xml:space="preserve"> van</w:t>
      </w:r>
      <w:r w:rsidR="53313166">
        <w:rPr>
          <w:b w:val="0"/>
          <w:bCs w:val="0"/>
        </w:rPr>
        <w:t xml:space="preserve"> </w:t>
      </w:r>
      <w:r w:rsidR="2C2CAFDC">
        <w:rPr>
          <w:b w:val="0"/>
          <w:bCs w:val="0"/>
        </w:rPr>
        <w:t>methoden</w:t>
      </w:r>
      <w:r w:rsidR="2C2CAFDC">
        <w:rPr>
          <w:b w:val="0"/>
          <w:bCs w:val="0"/>
        </w:rPr>
        <w:t xml:space="preserve"> </w:t>
      </w:r>
      <w:r w:rsidR="2C2CAFDC">
        <w:rPr>
          <w:b w:val="0"/>
          <w:bCs w:val="0"/>
        </w:rPr>
        <w:t xml:space="preserve">en </w:t>
      </w:r>
      <w:r w:rsidR="53313166">
        <w:rPr>
          <w:b w:val="0"/>
          <w:bCs w:val="0"/>
        </w:rPr>
        <w:t>middelen</w:t>
      </w:r>
      <w:r w:rsidR="2C2CAFDC">
        <w:rPr>
          <w:b w:val="0"/>
          <w:bCs w:val="0"/>
        </w:rPr>
        <w:t xml:space="preserve"> </w:t>
      </w:r>
      <w:r w:rsidR="53313166">
        <w:rPr>
          <w:b w:val="0"/>
          <w:bCs w:val="0"/>
        </w:rPr>
        <w:t>voor zelfeuthanasie.</w:t>
      </w:r>
    </w:p>
    <w:p w:rsidRPr="00362524" w:rsidR="004009CC" w:rsidP="21C4B87C" w:rsidRDefault="004009CC" w14:paraId="6E342298" w14:textId="77777777">
      <w:pPr>
        <w:rPr>
          <w:b w:val="0"/>
          <w:bCs w:val="0"/>
        </w:rPr>
      </w:pPr>
    </w:p>
    <w:p w:rsidR="004009CC" w:rsidRDefault="004009CC" w14:paraId="3E601EF5" w14:textId="77777777">
      <w:pPr>
        <w:rPr>
          <w:b w:val="0"/>
          <w:bCs w:val="0"/>
        </w:rPr>
      </w:pPr>
    </w:p>
    <w:sectPr w:rsidR="004009CC" w:rsidSect="006A59A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int2:observations>
    <int2:bookmark int2:bookmarkName="_Int_DK0mgbUP" int2:invalidationBookmarkName="" int2:hashCode="whAI/WgwMymhuF" int2:id="j5Zsr9bE">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3B83"/>
    <w:multiLevelType w:val="hybridMultilevel"/>
    <w:tmpl w:val="1F3ED20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59A0EA4"/>
    <w:multiLevelType w:val="hybridMultilevel"/>
    <w:tmpl w:val="A77A708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B4A4533"/>
    <w:multiLevelType w:val="hybridMultilevel"/>
    <w:tmpl w:val="3A8A4650"/>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B51AAE"/>
    <w:multiLevelType w:val="hybridMultilevel"/>
    <w:tmpl w:val="A7B6852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4EEA3CA2"/>
    <w:multiLevelType w:val="multilevel"/>
    <w:tmpl w:val="BA606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F446C8"/>
    <w:multiLevelType w:val="multilevel"/>
    <w:tmpl w:val="6136D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9579CE"/>
    <w:multiLevelType w:val="multilevel"/>
    <w:tmpl w:val="E5580200"/>
    <w:lvl w:ilvl="0">
      <w:start w:val="1"/>
      <w:numFmt w:val="bullet"/>
      <w:lvlText w:val=""/>
      <w:lvlJc w:val="left"/>
      <w:pPr>
        <w:tabs>
          <w:tab w:val="num" w:pos="720"/>
        </w:tabs>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4220107">
    <w:abstractNumId w:val="4"/>
  </w:num>
  <w:num w:numId="2" w16cid:durableId="1474642191">
    <w:abstractNumId w:val="5"/>
  </w:num>
  <w:num w:numId="3" w16cid:durableId="1692685524">
    <w:abstractNumId w:val="2"/>
  </w:num>
  <w:num w:numId="4" w16cid:durableId="2127264882">
    <w:abstractNumId w:val="1"/>
  </w:num>
  <w:num w:numId="5" w16cid:durableId="592976012">
    <w:abstractNumId w:val="6"/>
  </w:num>
  <w:num w:numId="6" w16cid:durableId="765611843">
    <w:abstractNumId w:val="3"/>
  </w:num>
  <w:num w:numId="7" w16cid:durableId="119133482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8C2B3E"/>
    <w:rsid w:val="000145C1"/>
    <w:rsid w:val="00020CBD"/>
    <w:rsid w:val="00062C62"/>
    <w:rsid w:val="00072FFF"/>
    <w:rsid w:val="00082DB8"/>
    <w:rsid w:val="000C1BBD"/>
    <w:rsid w:val="00146AB8"/>
    <w:rsid w:val="00192C9A"/>
    <w:rsid w:val="001A247B"/>
    <w:rsid w:val="001A3647"/>
    <w:rsid w:val="001A5C03"/>
    <w:rsid w:val="001F68CA"/>
    <w:rsid w:val="00234372"/>
    <w:rsid w:val="002C3ABF"/>
    <w:rsid w:val="002C705B"/>
    <w:rsid w:val="002F654E"/>
    <w:rsid w:val="003070EC"/>
    <w:rsid w:val="003128BB"/>
    <w:rsid w:val="00320EC1"/>
    <w:rsid w:val="00362524"/>
    <w:rsid w:val="003635D1"/>
    <w:rsid w:val="00366BF2"/>
    <w:rsid w:val="00386CAC"/>
    <w:rsid w:val="003B154D"/>
    <w:rsid w:val="003B4A15"/>
    <w:rsid w:val="003D42AC"/>
    <w:rsid w:val="003F3F42"/>
    <w:rsid w:val="004009CC"/>
    <w:rsid w:val="004113D5"/>
    <w:rsid w:val="0041291C"/>
    <w:rsid w:val="004B5F62"/>
    <w:rsid w:val="004C7BC9"/>
    <w:rsid w:val="004D1367"/>
    <w:rsid w:val="00534556"/>
    <w:rsid w:val="0057647F"/>
    <w:rsid w:val="0057740E"/>
    <w:rsid w:val="00595BF8"/>
    <w:rsid w:val="005A21DF"/>
    <w:rsid w:val="005F22C7"/>
    <w:rsid w:val="005F2BDA"/>
    <w:rsid w:val="006052C5"/>
    <w:rsid w:val="006300B3"/>
    <w:rsid w:val="006752F1"/>
    <w:rsid w:val="006A41E6"/>
    <w:rsid w:val="006A59A3"/>
    <w:rsid w:val="006D4D90"/>
    <w:rsid w:val="006F6B4C"/>
    <w:rsid w:val="00701323"/>
    <w:rsid w:val="00722737"/>
    <w:rsid w:val="0076044E"/>
    <w:rsid w:val="008247E6"/>
    <w:rsid w:val="0084732C"/>
    <w:rsid w:val="00871773"/>
    <w:rsid w:val="008C2B3E"/>
    <w:rsid w:val="008C5E54"/>
    <w:rsid w:val="008D2F2A"/>
    <w:rsid w:val="008F6D09"/>
    <w:rsid w:val="009502A4"/>
    <w:rsid w:val="009620E8"/>
    <w:rsid w:val="00963A1E"/>
    <w:rsid w:val="00964CC3"/>
    <w:rsid w:val="009A0F77"/>
    <w:rsid w:val="009B14D2"/>
    <w:rsid w:val="009C654C"/>
    <w:rsid w:val="009E115A"/>
    <w:rsid w:val="00AA16FB"/>
    <w:rsid w:val="00AB393D"/>
    <w:rsid w:val="00AE33F6"/>
    <w:rsid w:val="00B04945"/>
    <w:rsid w:val="00B36897"/>
    <w:rsid w:val="00B53453"/>
    <w:rsid w:val="00B804D3"/>
    <w:rsid w:val="00B87073"/>
    <w:rsid w:val="00B931F4"/>
    <w:rsid w:val="00BE2722"/>
    <w:rsid w:val="00BF74B2"/>
    <w:rsid w:val="00C26BF3"/>
    <w:rsid w:val="00C557EB"/>
    <w:rsid w:val="00C65EA3"/>
    <w:rsid w:val="00CB284D"/>
    <w:rsid w:val="00CD4C16"/>
    <w:rsid w:val="00CE10FC"/>
    <w:rsid w:val="00CE252F"/>
    <w:rsid w:val="00D200EF"/>
    <w:rsid w:val="00D20155"/>
    <w:rsid w:val="00D5548A"/>
    <w:rsid w:val="00D60C9F"/>
    <w:rsid w:val="00D97299"/>
    <w:rsid w:val="00DC4897"/>
    <w:rsid w:val="00DC700D"/>
    <w:rsid w:val="00E02F91"/>
    <w:rsid w:val="00E57712"/>
    <w:rsid w:val="00E81E61"/>
    <w:rsid w:val="00E830EF"/>
    <w:rsid w:val="00E86EBA"/>
    <w:rsid w:val="00E96D1A"/>
    <w:rsid w:val="00EA46CA"/>
    <w:rsid w:val="00F40261"/>
    <w:rsid w:val="00F73EFD"/>
    <w:rsid w:val="00F84B4F"/>
    <w:rsid w:val="00FF4C3C"/>
    <w:rsid w:val="01C4EF91"/>
    <w:rsid w:val="04EDC12D"/>
    <w:rsid w:val="05091EFA"/>
    <w:rsid w:val="07FD1D6A"/>
    <w:rsid w:val="084F9941"/>
    <w:rsid w:val="0A6C4669"/>
    <w:rsid w:val="0C0556CB"/>
    <w:rsid w:val="0D3273A2"/>
    <w:rsid w:val="0F758802"/>
    <w:rsid w:val="146BEA7E"/>
    <w:rsid w:val="14D93922"/>
    <w:rsid w:val="170E0CA1"/>
    <w:rsid w:val="19B0480D"/>
    <w:rsid w:val="1DD58AF0"/>
    <w:rsid w:val="1DF1C774"/>
    <w:rsid w:val="1E10A4C3"/>
    <w:rsid w:val="1F806457"/>
    <w:rsid w:val="2021C2BA"/>
    <w:rsid w:val="20BFAD0E"/>
    <w:rsid w:val="21C4B87C"/>
    <w:rsid w:val="2215BAFB"/>
    <w:rsid w:val="289233F9"/>
    <w:rsid w:val="2C2CAFDC"/>
    <w:rsid w:val="2DEDE827"/>
    <w:rsid w:val="2EC6FE91"/>
    <w:rsid w:val="31AC5940"/>
    <w:rsid w:val="32137885"/>
    <w:rsid w:val="34B637C1"/>
    <w:rsid w:val="377E3B00"/>
    <w:rsid w:val="3791E608"/>
    <w:rsid w:val="39D2DDAF"/>
    <w:rsid w:val="3AD9BF03"/>
    <w:rsid w:val="3D61CB24"/>
    <w:rsid w:val="3EBB05D3"/>
    <w:rsid w:val="41F5878A"/>
    <w:rsid w:val="4293A52F"/>
    <w:rsid w:val="443A28BC"/>
    <w:rsid w:val="459E458D"/>
    <w:rsid w:val="4C79588C"/>
    <w:rsid w:val="4D91216F"/>
    <w:rsid w:val="4E5E36EC"/>
    <w:rsid w:val="52A10308"/>
    <w:rsid w:val="53313166"/>
    <w:rsid w:val="568E01AD"/>
    <w:rsid w:val="5A6731CF"/>
    <w:rsid w:val="62AC7EB8"/>
    <w:rsid w:val="65494AE7"/>
    <w:rsid w:val="66F0FAF6"/>
    <w:rsid w:val="6A3276ED"/>
    <w:rsid w:val="6B6F021D"/>
    <w:rsid w:val="6C46498B"/>
    <w:rsid w:val="70FA59FB"/>
    <w:rsid w:val="739B48B0"/>
    <w:rsid w:val="77D505B5"/>
    <w:rsid w:val="787C2FA1"/>
    <w:rsid w:val="7A0954A4"/>
    <w:rsid w:val="7F7FB6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B2193"/>
  <w15:docId w15:val="{6D81362D-5057-4897-8DCA-7BA6FFA464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8C2B3E"/>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Zwaar">
    <w:name w:val="Strong"/>
    <w:basedOn w:val="Standaardalinea-lettertype"/>
    <w:uiPriority w:val="22"/>
    <w:qFormat/>
    <w:rsid w:val="008C2B3E"/>
    <w:rPr>
      <w:b/>
      <w:bCs/>
    </w:rPr>
  </w:style>
  <w:style w:type="paragraph" w:styleId="Revisie">
    <w:name w:val="Revision"/>
    <w:hidden/>
    <w:uiPriority w:val="99"/>
    <w:semiHidden/>
    <w:rsid w:val="008C5E54"/>
    <w:pPr>
      <w:spacing w:after="0" w:line="240" w:lineRule="auto"/>
    </w:pPr>
  </w:style>
  <w:style w:type="paragraph" w:styleId="Lijstalinea">
    <w:name w:val="List Paragraph"/>
    <w:basedOn w:val="Standaard"/>
    <w:uiPriority w:val="34"/>
    <w:qFormat/>
    <w:rsid w:val="009B14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53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microsoft.com/office/2020/10/relationships/intelligence" Target="intelligence2.xml" Id="R41dff0a61dec4977"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0F490DCD06DA4AA2526AB288A3499D" ma:contentTypeVersion="14" ma:contentTypeDescription="Create a new document." ma:contentTypeScope="" ma:versionID="e90af7bb2be5531259a73f7ed5953b00">
  <xsd:schema xmlns:xsd="http://www.w3.org/2001/XMLSchema" xmlns:xs="http://www.w3.org/2001/XMLSchema" xmlns:p="http://schemas.microsoft.com/office/2006/metadata/properties" xmlns:ns2="d8ca5ae1-0cfa-45bc-9fec-e2e83914a4a5" xmlns:ns3="d2b20897-e40c-4aeb-b732-da03ef605841" targetNamespace="http://schemas.microsoft.com/office/2006/metadata/properties" ma:root="true" ma:fieldsID="7f20896e8542871ff99b0f775701fbbf" ns2:_="" ns3:_="">
    <xsd:import namespace="d8ca5ae1-0cfa-45bc-9fec-e2e83914a4a5"/>
    <xsd:import namespace="d2b20897-e40c-4aeb-b732-da03ef6058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ca5ae1-0cfa-45bc-9fec-e2e83914a4a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90b798f-4e8f-4e91-b96a-235f461129b8}" ma:internalName="TaxCatchAll" ma:showField="CatchAllData" ma:web="d8ca5ae1-0cfa-45bc-9fec-e2e83914a4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b20897-e40c-4aeb-b732-da03ef6058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0732df-0b77-4497-bee5-e8d25f2ed48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b20897-e40c-4aeb-b732-da03ef605841">
      <Terms xmlns="http://schemas.microsoft.com/office/infopath/2007/PartnerControls"/>
    </lcf76f155ced4ddcb4097134ff3c332f>
    <TaxCatchAll xmlns="d8ca5ae1-0cfa-45bc-9fec-e2e83914a4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E6C4CC-1F99-482F-9525-8EA5FF33BC44}"/>
</file>

<file path=customXml/itemProps2.xml><?xml version="1.0" encoding="utf-8"?>
<ds:datastoreItem xmlns:ds="http://schemas.openxmlformats.org/officeDocument/2006/customXml" ds:itemID="{B45EA22C-29DD-4FDD-8810-5C2C5ED072D9}">
  <ds:schemaRefs>
    <ds:schemaRef ds:uri="http://schemas.microsoft.com/office/2006/metadata/properties"/>
    <ds:schemaRef ds:uri="http://schemas.microsoft.com/office/infopath/2007/PartnerControls"/>
    <ds:schemaRef ds:uri="d2b20897-e40c-4aeb-b732-da03ef605841"/>
    <ds:schemaRef ds:uri="d8ca5ae1-0cfa-45bc-9fec-e2e83914a4a5"/>
  </ds:schemaRefs>
</ds:datastoreItem>
</file>

<file path=customXml/itemProps3.xml><?xml version="1.0" encoding="utf-8"?>
<ds:datastoreItem xmlns:ds="http://schemas.openxmlformats.org/officeDocument/2006/customXml" ds:itemID="{A7CE1F95-5B9A-4A8B-B5CC-6BE961ABD63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Catharina</dc:creator>
  <cp:lastModifiedBy>Mariëtte Thijssen | de Einder</cp:lastModifiedBy>
  <cp:revision>56</cp:revision>
  <dcterms:created xsi:type="dcterms:W3CDTF">2026-02-17T16:09:00Z</dcterms:created>
  <dcterms:modified xsi:type="dcterms:W3CDTF">2026-03-07T13:49:38Z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0x0101005A0F490DCD06DA4AA2526AB288A3499D</vt:lpwstr>
  </property>
  <property fmtid="{D5CDD505-2E9C-101B-9397-08002B2CF9AE}" pid="3" name="MediaServiceImageTags">
    <vt:lpwstr/>
  </property>
</Properties>
</file>